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AD1" w:rsidP="6A3FEB08" w:rsidRDefault="0E8DFA0A" w14:paraId="20A40CC9" w14:textId="34EE75FD">
      <w:pPr>
        <w:rPr>
          <w:rFonts w:ascii="Aptos" w:hAnsi="Aptos" w:eastAsia="Aptos" w:cs="Aptos"/>
          <w:color w:val="000000" w:themeColor="text1"/>
          <w:sz w:val="32"/>
          <w:szCs w:val="32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32"/>
          <w:szCs w:val="32"/>
          <w:lang w:val="en-GB"/>
        </w:rPr>
        <w:t>Assessment of N-of-1 strategies in clinical care by a multidisciplinary expert panel</w:t>
      </w:r>
    </w:p>
    <w:p w:rsidR="00790AD1" w:rsidP="6A3FEB08" w:rsidRDefault="0E8DFA0A" w14:paraId="190F7507" w14:textId="2FC89D8B">
      <w:pPr>
        <w:jc w:val="both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The physician should first complete the checklist below as a quick assessment on whether an N-of-1 strategy is feasible for the condition and the treatment of interest 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(1)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. If an N-of-1 strategy is considered feasible, then the physician completes the risk-benefit analysis form for the (off-label) treatment. Both forms should be assessed by the multidisciplinary expert panel (MEP) prior to implementation of the N-of-1 strategy, according to our proposed oversight scheme for responsible N-of-1 strategies in clinical care 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(2)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. </w:t>
      </w:r>
    </w:p>
    <w:p w:rsidR="00790AD1" w:rsidP="6A3FEB08" w:rsidRDefault="0E0FB01C" w14:paraId="15434FB7" w14:textId="2769CA13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Name of physician submitting request: ______________________________________________________________</w:t>
      </w:r>
      <w:r w:rsidRPr="6A3FEB08" w:rsidR="67537E5E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____________________________</w:t>
      </w:r>
    </w:p>
    <w:p w:rsidR="00790AD1" w:rsidP="6A3FEB08" w:rsidRDefault="0E0FB01C" w14:paraId="0DD3F3B8" w14:textId="05BC5B3F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Name of collaborating team members (pharmacist, neurologists, methodological expert) at local centre:</w:t>
      </w:r>
      <w:r w:rsidRPr="6A3FEB08" w:rsidR="5CF369B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__________________________________________________________________________________________</w:t>
      </w:r>
    </w:p>
    <w:p w:rsidR="00790AD1" w:rsidP="6A3FEB08" w:rsidRDefault="0E0FB01C" w14:paraId="27CF09D8" w14:textId="27AE5857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</w:pPr>
      <w:proofErr w:type="spellStart"/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Center</w:t>
      </w:r>
      <w:proofErr w:type="spellEnd"/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 of treatment: ________________________________________________________________________________</w:t>
      </w:r>
      <w:r w:rsidRPr="6A3FEB08" w:rsidR="5C7BEDE5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__________</w:t>
      </w:r>
    </w:p>
    <w:p w:rsidR="00790AD1" w:rsidP="6A3FEB08" w:rsidRDefault="0E8DFA0A" w14:paraId="5C96C6AA" w14:textId="2D6F91B2">
      <w:pPr>
        <w:jc w:val="both"/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Request urgency: </w:t>
      </w:r>
      <w:r w:rsidR="00973267">
        <w:tab/>
      </w:r>
    </w:p>
    <w:p w:rsidR="00790AD1" w:rsidP="6A3FEB08" w:rsidRDefault="0E8DFA0A" w14:paraId="7D7E575D" w14:textId="46B99011">
      <w:pPr>
        <w:pStyle w:val="Lijstalinea"/>
        <w:numPr>
          <w:ilvl w:val="0"/>
          <w:numId w:val="1"/>
        </w:numPr>
        <w:jc w:val="both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Urgent (&lt; 2 weeks) </w:t>
      </w:r>
    </w:p>
    <w:p w:rsidR="00790AD1" w:rsidP="6A3FEB08" w:rsidRDefault="0E8DFA0A" w14:paraId="69FF5FDA" w14:textId="123C0FC4">
      <w:pPr>
        <w:pStyle w:val="Lijstalinea"/>
        <w:numPr>
          <w:ilvl w:val="0"/>
          <w:numId w:val="1"/>
        </w:numPr>
        <w:jc w:val="both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Not urgent (4 weeks)</w:t>
      </w:r>
    </w:p>
    <w:p w:rsidR="00790AD1" w:rsidP="6A3FEB08" w:rsidRDefault="0E8DFA0A" w14:paraId="2A49112B" w14:textId="1A066DAF">
      <w:pPr>
        <w:pStyle w:val="Lijstalinea"/>
        <w:jc w:val="both"/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:rsidR="00790AD1" w:rsidP="6A3FEB08" w:rsidRDefault="0E8DFA0A" w14:paraId="06B1F424" w14:textId="2982187D">
      <w:pPr>
        <w:pStyle w:val="Lijstalinea"/>
        <w:numPr>
          <w:ilvl w:val="0"/>
          <w:numId w:val="8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Checklist to assess feasibility of proposed N-of-1 strategy for off-label precision therapies in rare and complex epilepsies</w:t>
      </w:r>
    </w:p>
    <w:p w:rsidR="00790AD1" w:rsidP="6A3FEB08" w:rsidRDefault="0E8DFA0A" w14:paraId="7DB1857D" w14:textId="2B4A768C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Step 1: Patient characteristics </w:t>
      </w:r>
    </w:p>
    <w:p w:rsidR="00790AD1" w:rsidP="6A3FEB08" w:rsidRDefault="0E8DFA0A" w14:paraId="72E7E498" w14:textId="7586ADC8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Drug resistant epilepsy: tried two or more adequately chosen and dosed antiseizure medications for an adequate </w:t>
      </w:r>
      <w:r w:rsidRPr="6A3FEB08" w:rsidR="7D9A3FC1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period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. </w:t>
      </w:r>
      <w:r w:rsidRPr="6A3FEB08" w:rsidR="69D9B9EC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Which treatments: ________________________________________________________________________________</w:t>
      </w:r>
      <w:r w:rsidRPr="6A3FEB08" w:rsidR="6413074F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____</w:t>
      </w:r>
    </w:p>
    <w:p w:rsidR="00790AD1" w:rsidP="6A3FEB08" w:rsidRDefault="00790AD1" w14:paraId="1A4A9891" w14:textId="1337DD55">
      <w:pPr>
        <w:pStyle w:val="Lijstalinea"/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</w:p>
    <w:p w:rsidR="00790AD1" w:rsidP="6A3FEB08" w:rsidRDefault="148B90E8" w14:paraId="2F96BC9A" w14:textId="400086DA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Phenotypical characteristics: age of epilepsy onset, epilepsy type, intellec</w:t>
      </w:r>
      <w:r w:rsidRPr="6A3FEB08" w:rsidR="572366AE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tual ability: _________________________________________________________________________________________________________________________________________________________________________</w:t>
      </w:r>
      <w:r w:rsidRPr="6A3FEB08" w:rsidR="1FFA53EC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_</w:t>
      </w:r>
    </w:p>
    <w:p w:rsidR="00790AD1" w:rsidP="6A3FEB08" w:rsidRDefault="1FFA53EC" w14:paraId="6616722E" w14:textId="73233564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Clinical equipoise applicable to the treatment to be tested</w:t>
      </w:r>
    </w:p>
    <w:p w:rsidR="00790AD1" w:rsidP="6A3FEB08" w:rsidRDefault="0E8DFA0A" w14:paraId="5CBB76AB" w14:textId="65036C37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Step 2: Characteristics of genetic variant (for monogenic epilepsies)</w:t>
      </w:r>
    </w:p>
    <w:p w:rsidR="00790AD1" w:rsidP="6A3FEB08" w:rsidRDefault="0E8DFA0A" w14:paraId="64E85305" w14:noSpellErr="1" w14:textId="6193AA91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Variant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identified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: </w:t>
      </w:r>
      <w:r w:rsidRPr="6C2F4EB3" w:rsidR="006D31AF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likely pathogenic</w:t>
      </w:r>
      <w:r w:rsidRPr="6C2F4EB3" w:rsidR="006D31AF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(class IV) or pathogenic (class V</w:t>
      </w:r>
      <w:r w:rsidRPr="6C2F4EB3" w:rsidR="006D31AF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)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genetic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variant according to</w:t>
      </w:r>
      <w:r w:rsidRPr="6C2F4EB3" w:rsidR="006D31AF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the classification of </w:t>
      </w:r>
      <w:r w:rsidRPr="6C2F4EB3" w:rsidR="006D31AF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the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American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Medical College of Genetics and Genomics </w:t>
      </w:r>
    </w:p>
    <w:p w:rsidR="00790AD1" w:rsidP="6A3FEB08" w:rsidRDefault="0E8DFA0A" w14:paraId="743066E5" w14:textId="7C8818CD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Functional analysis not </w:t>
      </w:r>
      <w:commentRangeStart w:id="4"/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required</w:t>
      </w:r>
      <w:commentRangeEnd w:id="4"/>
      <w:r>
        <w:rPr>
          <w:rStyle w:val="CommentReference"/>
        </w:rPr>
        <w:commentReference w:id="4"/>
      </w:r>
    </w:p>
    <w:p w:rsidR="7961644C" w:rsidP="6C2F4EB3" w:rsidRDefault="7961644C" w14:paraId="0F4B4FDA" w14:textId="1FA40955">
      <w:pPr>
        <w:pStyle w:val="Lijstalinea"/>
        <w:numPr>
          <w:ilvl w:val="1"/>
          <w:numId w:val="7"/>
        </w:numPr>
        <w:spacing w:line="240" w:lineRule="auto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  <w:r w:rsidRPr="6C2F4EB3" w:rsidR="7961644C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Not applicable (</w:t>
      </w:r>
      <w:r w:rsidRPr="6C2F4EB3" w:rsidR="7961644C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e.g.</w:t>
      </w:r>
      <w:r w:rsidRPr="6C2F4EB3" w:rsidR="7961644C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autosomal recessive condition)</w:t>
      </w:r>
    </w:p>
    <w:p w:rsidR="00790AD1" w:rsidP="6A3FEB08" w:rsidRDefault="0E8DFA0A" w14:paraId="7FAB4B98" w14:textId="1F2950D2">
      <w:pPr>
        <w:pStyle w:val="Lijstalinea"/>
        <w:numPr>
          <w:ilvl w:val="1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Presumed loss of function due to truncation </w:t>
      </w:r>
    </w:p>
    <w:p w:rsidR="00790AD1" w:rsidP="6A3FEB08" w:rsidRDefault="0E8DFA0A" w14:paraId="0A564434" w14:textId="26CE9A04">
      <w:pPr>
        <w:pStyle w:val="Lijstalinea"/>
        <w:numPr>
          <w:ilvl w:val="1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lastRenderedPageBreak/>
        <w:t>Variant previously described as gain- or loss-of-function in literature or gene-portal and functional effects described. Add reference (PMID): ______________________________</w:t>
      </w:r>
      <w:r w:rsidRPr="6A3FEB08" w:rsidR="62B87814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___________________________________________</w:t>
      </w:r>
    </w:p>
    <w:p w:rsidR="00790AD1" w:rsidP="6A3FEB08" w:rsidRDefault="0E8DFA0A" w14:paraId="1AA475A7" w14:textId="2826051C">
      <w:pPr>
        <w:pStyle w:val="Lijstalinea"/>
        <w:numPr>
          <w:ilvl w:val="1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Functional effects clearly predicted based on phenotype</w:t>
      </w:r>
      <w:r w:rsidRPr="6A3FEB08" w:rsidR="51CA941B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. Provide reference (PMID): _____________________________________________________________________________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 </w:t>
      </w:r>
    </w:p>
    <w:p w:rsidR="00790AD1" w:rsidP="6A3FEB08" w:rsidRDefault="00790AD1" w14:paraId="5327C9F8" w14:textId="4136CD59">
      <w:pPr>
        <w:pStyle w:val="Lijstalinea"/>
        <w:spacing w:line="240" w:lineRule="auto"/>
        <w:ind w:left="144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90AD1" w:rsidP="6A3FEB08" w:rsidRDefault="0E8DFA0A" w14:paraId="734462B4" w14:textId="1AD7A717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Functional effects will be tested. Add method and contact of lab or investigator equipped to complete functional analysis: ________________________________</w:t>
      </w:r>
    </w:p>
    <w:p w:rsidR="00790AD1" w:rsidP="6A3FEB08" w:rsidRDefault="0E8DFA0A" w14:paraId="3AE8A054" w14:textId="6F47A617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Step 3: Off-label treatment characteristics (provided as add-on treatment to standard care) </w:t>
      </w:r>
    </w:p>
    <w:p w:rsidR="00790AD1" w:rsidP="6A3FEB08" w:rsidRDefault="3C86CF7E" w14:paraId="30C0B25F" w14:textId="30026363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</w:rPr>
        <w:t>Treatment of interest: ______________________________________________________________________</w:t>
      </w:r>
    </w:p>
    <w:p w:rsidR="00790AD1" w:rsidP="6A3FEB08" w:rsidRDefault="03E5DF08" w14:paraId="7430DC05" w14:textId="4DF35D2F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</w:rPr>
        <w:t>Proposed titration, tapering, target dose and time until clinical effect (brief): _______________________</w:t>
      </w:r>
      <w:r w:rsidRPr="6A3FEB08" w:rsidR="3E4DD260">
        <w:rPr>
          <w:rFonts w:ascii="Aptos" w:hAnsi="Aptos" w:eastAsia="Aptos" w:cs="Aptos"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</w:t>
      </w:r>
    </w:p>
    <w:p w:rsidR="00790AD1" w:rsidP="6C2F4EB3" w:rsidRDefault="0E8DFA0A" w14:paraId="57C33C67" w14:textId="4081B841" w14:noSpellErr="1">
      <w:pPr>
        <w:pStyle w:val="Lijstalinea"/>
        <w:numPr>
          <w:ilvl w:val="0"/>
          <w:numId w:val="6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US"/>
        </w:rPr>
      </w:pP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>Treatment of interest has rapidly reversible effects</w:t>
      </w:r>
      <w:r w:rsidRPr="6C2F4EB3" w:rsidR="0B6E7E12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0790AD1" w:rsidP="6A3FEB08" w:rsidRDefault="0E8DFA0A" w14:paraId="23064011" w14:textId="272FE4CE">
      <w:pPr>
        <w:pStyle w:val="Lijstalinea"/>
        <w:numPr>
          <w:ilvl w:val="0"/>
          <w:numId w:val="6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Treatment titration and tapering phase &lt;4 weeks each </w:t>
      </w:r>
    </w:p>
    <w:p w:rsidR="00790AD1" w:rsidP="6A3FEB08" w:rsidRDefault="0E8DFA0A" w14:paraId="1DFBA16C" w14:textId="4F9A11ED">
      <w:pPr>
        <w:pStyle w:val="Lijstalinea"/>
        <w:numPr>
          <w:ilvl w:val="0"/>
          <w:numId w:val="6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Treatment up titration ~4-6 weeks but the comparator is another active treatment for which target dose can be rapidly achieved (limiting time exposure to ineffective doses of potentially beneficial treatments) </w:t>
      </w:r>
    </w:p>
    <w:p w:rsidR="00790AD1" w:rsidP="6A3FEB08" w:rsidRDefault="00790AD1" w14:paraId="0A33E1F4" w14:textId="7EC361BA">
      <w:pPr>
        <w:pStyle w:val="Lijstalinea"/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90AD1" w:rsidP="6A3FEB08" w:rsidRDefault="0E8DFA0A" w14:paraId="3AECE395" w14:textId="79B0957E">
      <w:pPr>
        <w:pStyle w:val="Lijstalinea"/>
        <w:numPr>
          <w:ilvl w:val="0"/>
          <w:numId w:val="6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Treatment is expected to correct the functional defect(s) responsible for the individual’s epilepsy</w:t>
      </w:r>
      <w:r w:rsidRPr="6A3FEB08" w:rsidR="47291345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. 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R</w:t>
      </w:r>
      <w:r w:rsidRPr="6A3FEB08" w:rsidR="3F589CE5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ationale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 (brief) and add reference (PMID): ___________________________________________________________________________</w:t>
      </w:r>
      <w:r w:rsidRPr="6A3FEB08" w:rsidR="21F29FD5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_______________________________________________________________________________________________</w:t>
      </w:r>
    </w:p>
    <w:p w:rsidR="00790AD1" w:rsidP="6A3FEB08" w:rsidRDefault="0E8DFA0A" w14:paraId="1F05FEA8" w14:textId="618A5B0E">
      <w:pPr>
        <w:spacing w:line="240" w:lineRule="auto"/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Step 4: Design </w:t>
      </w:r>
      <w:r w:rsidRPr="6A3FEB08" w:rsidR="0724283E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and logistics</w:t>
      </w:r>
    </w:p>
    <w:p w:rsidR="00790AD1" w:rsidP="6A3FEB08" w:rsidRDefault="0E8DFA0A" w14:paraId="4B39D425" w14:textId="3549BB23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Outcome measurement of interest can be measured in relative short periods of time (&lt;3 months)</w:t>
      </w:r>
      <w:r w:rsidRPr="6A3FEB08" w:rsidR="1BAB00D2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. List outcome measurements of interest and scores used: _________________________________________________________________________________________________________________________________________________________________________</w:t>
      </w:r>
    </w:p>
    <w:p w:rsidR="00790AD1" w:rsidP="6A3FEB08" w:rsidRDefault="00790AD1" w14:paraId="2400F7E4" w14:textId="0AC4046E">
      <w:pPr>
        <w:pStyle w:val="Lijstalinea"/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</w:p>
    <w:p w:rsidR="00790AD1" w:rsidP="6A3FEB08" w:rsidRDefault="1D6BE57C" w14:paraId="4A34BF79" w14:textId="5A69FD90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Local te</w:t>
      </w:r>
      <w:r w:rsidRPr="6A3FEB08" w:rsidR="0E8DFA0A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>am has expertise in selecting appropriate outcome measures, trial duration and statistical analysis</w:t>
      </w:r>
      <w:r w:rsidRPr="6A3FEB08" w:rsidR="4B9EBBA9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. </w:t>
      </w:r>
    </w:p>
    <w:p w:rsidR="00790AD1" w:rsidP="6A3FEB08" w:rsidRDefault="3699857B" w14:paraId="0999F36B" w14:textId="6BD355ED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2CF371B5" w:rsidR="3699857B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Treatment of interest readily available locally or available to order in correct dose and formulation. </w:t>
      </w:r>
      <w:r w:rsidRPr="2CF371B5" w:rsidR="5D55E4E6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Details of </w:t>
      </w:r>
      <w:r w:rsidRPr="2CF371B5" w:rsidR="5D55E4E6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source:_</w:t>
      </w:r>
      <w:r w:rsidRPr="2CF371B5" w:rsidR="5D55E4E6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_____________________________________________________</w:t>
      </w:r>
    </w:p>
    <w:p w:rsidR="00790AD1" w:rsidP="6A3FEB08" w:rsidRDefault="0E8DFA0A" w14:paraId="3593D5EB" w14:textId="1D9ECB32">
      <w:pPr>
        <w:pStyle w:val="Lijstalinea"/>
        <w:numPr>
          <w:ilvl w:val="0"/>
          <w:numId w:val="7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N-of-1 strategies will use an adjunctive-therapy design, with continuation of 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antiseizure medications </w:t>
      </w:r>
    </w:p>
    <w:p w:rsidR="00790AD1" w:rsidP="6A3FEB08" w:rsidRDefault="00790AD1" w14:paraId="6E66FEC2" w14:textId="361F8799">
      <w:pPr>
        <w:spacing w:line="240" w:lineRule="auto"/>
        <w:ind w:left="644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90AD1" w:rsidP="6A3FEB08" w:rsidRDefault="0E8DFA0A" w14:paraId="4464F9F2" w14:textId="38A3DF21">
      <w:p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 </w:t>
      </w: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Following steps: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 If all the above checklist points have been met, an N-of-1 strategy may be feasible. </w:t>
      </w:r>
    </w:p>
    <w:p w:rsidR="00790AD1" w:rsidP="6C2F4EB3" w:rsidRDefault="0E8DFA0A" w14:paraId="243D9B89" w14:textId="2A981B85">
      <w:pPr>
        <w:pStyle w:val="Standaard"/>
        <w:numPr>
          <w:ilvl w:val="0"/>
          <w:numId w:val="9"/>
        </w:numPr>
        <w:spacing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If not, all criteria are met, or you have reasons to doubts about whether an N-of-1 strategy would be suitable, also contact MEP for advice </w:t>
      </w:r>
    </w:p>
    <w:p w:rsidR="00790AD1" w:rsidP="6A3FEB08" w:rsidRDefault="0E8DFA0A" w14:paraId="3B73C0BA" w14:textId="7CFACDA3">
      <w:pPr>
        <w:pStyle w:val="Lijstalinea"/>
        <w:numPr>
          <w:ilvl w:val="0"/>
          <w:numId w:val="4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Complete risk-benefit assessment analysis and submit to MEP </w:t>
      </w:r>
    </w:p>
    <w:p w:rsidR="00790AD1" w:rsidRDefault="00973267" w14:paraId="0E6A71FF" w14:textId="39C40030">
      <w:r>
        <w:lastRenderedPageBreak/>
        <w:br w:type="page"/>
      </w:r>
    </w:p>
    <w:p w:rsidR="00790AD1" w:rsidP="6A3FEB08" w:rsidRDefault="00790AD1" w14:paraId="6B1E63A6" w14:textId="211E6D87">
      <w:pPr>
        <w:spacing w:line="240" w:lineRule="auto"/>
        <w:ind w:left="720"/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90AD1" w:rsidP="6A3FEB08" w:rsidRDefault="0E8DFA0A" w14:paraId="5BDFD206" w14:textId="6DA49965">
      <w:pPr>
        <w:pStyle w:val="Lijstalinea"/>
        <w:numPr>
          <w:ilvl w:val="0"/>
          <w:numId w:val="8"/>
        </w:numPr>
        <w:spacing w:line="240" w:lineRule="auto"/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 xml:space="preserve">Risk-benefit analysis </w:t>
      </w:r>
    </w:p>
    <w:p w:rsidR="00790AD1" w:rsidP="6A3FEB08" w:rsidRDefault="0E8DFA0A" w14:paraId="7740273D" w14:textId="0B3713D2">
      <w:pPr>
        <w:jc w:val="both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The following form has been adjusted from the 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BRAvO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framework for benefit and risk assessment of off-label treatments-in </w:t>
      </w:r>
      <w:r w:rsidRPr="2CF371B5" w:rsidR="60B14DCE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children (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3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).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The aim is to mitigate risks and justify the decision to use the treatment. 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Provide</w:t>
      </w:r>
      <w:r w:rsidRPr="2CF371B5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concise answers and, when possible, refer to literature or official drug documentation. </w:t>
      </w:r>
    </w:p>
    <w:tbl>
      <w:tblPr>
        <w:tblStyle w:val="Tabelraster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17"/>
        <w:gridCol w:w="4517"/>
      </w:tblGrid>
      <w:tr w:rsidR="6A3FEB08" w:rsidTr="6C2F4EB3" w14:paraId="5BD62F5F" w14:textId="77777777">
        <w:trPr>
          <w:trHeight w:val="300"/>
        </w:trPr>
        <w:tc>
          <w:tcPr>
            <w:tcW w:w="903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096F313E" w14:textId="266231B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Drug name: </w:t>
            </w:r>
          </w:p>
          <w:p w:rsidR="6A3FEB08" w:rsidP="6A3FEB08" w:rsidRDefault="6A3FEB08" w14:paraId="490D767F" w14:textId="4C22F6B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  <w:p w:rsidR="6A3FEB08" w:rsidP="6A3FEB08" w:rsidRDefault="6A3FEB08" w14:paraId="39516B73" w14:textId="6C7E7A0C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Dose, frequency and route of administration: </w:t>
            </w:r>
          </w:p>
        </w:tc>
      </w:tr>
      <w:tr w:rsidR="6A3FEB08" w:rsidTr="6C2F4EB3" w14:paraId="6A63943F" w14:textId="77777777">
        <w:trPr>
          <w:trHeight w:val="300"/>
        </w:trPr>
        <w:tc>
          <w:tcPr>
            <w:tcW w:w="903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DDB9261" w14:textId="5E98F64D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Diagnosis (condition, severity): </w:t>
            </w:r>
          </w:p>
        </w:tc>
      </w:tr>
      <w:tr w:rsidR="6A3FEB08" w:rsidTr="6C2F4EB3" w14:paraId="263DE92F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A3FEB08" w:rsidP="6A3FEB08" w:rsidRDefault="6A3FEB08" w14:paraId="79477240" w14:textId="4EC297D2">
            <w:pPr>
              <w:pStyle w:val="Lijstalinea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Problems and Alternatives </w:t>
            </w:r>
          </w:p>
        </w:tc>
      </w:tr>
      <w:tr w:rsidR="6A3FEB08" w:rsidTr="6C2F4EB3" w14:paraId="37EF2FF7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2DEC656" w14:textId="14866D8B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Rationale for off-label treatment selection (reason to expect potential benefit from off-label treatment)  </w:t>
            </w:r>
          </w:p>
          <w:p w:rsidR="6A3FEB08" w:rsidP="6A3FEB08" w:rsidRDefault="6A3FEB08" w14:paraId="55F6CA9A" w14:textId="400637BB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E8A947F" w14:textId="2A47C1FB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6A3FEB08" w:rsidTr="6C2F4EB3" w14:paraId="4A47FAB7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B9C3447" w14:textId="16296AB6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Licensed indication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D150393" w14:textId="22345178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6531D531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6E4096E" w14:textId="0AC98EB8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  <w:p w:rsidR="6A3FEB08" w:rsidP="6A3FEB08" w:rsidRDefault="6A3FEB08" w14:paraId="3E70DB72" w14:textId="7E8543B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Intended off-label indication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54BD4BC8" w14:textId="25EFB51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796241AC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0E8E3015" w14:textId="75055C76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Is the treatment for off-label use licensed for the same age group and the same target dose for another condition? </w:t>
            </w:r>
          </w:p>
          <w:p w:rsidR="6A3FEB08" w:rsidP="6A3FEB08" w:rsidRDefault="6A3FEB08" w14:paraId="02432043" w14:textId="10913163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702C64A" w14:textId="63C6288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1DC0FF03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A3FEB08" w:rsidP="6A3FEB08" w:rsidRDefault="6A3FEB08" w14:paraId="189D96F9" w14:textId="6055EF97">
            <w:pPr>
              <w:pStyle w:val="Lijstalinea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Objectives: Efficacy </w:t>
            </w:r>
          </w:p>
        </w:tc>
      </w:tr>
      <w:tr w:rsidR="6A3FEB08" w:rsidTr="6C2F4EB3" w14:paraId="5FE73176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ACE9BEA" w14:textId="011F00FF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Are there relevant differences in disease phenotype, maturity of target organs or drug clearance pathways between adults and children?</w:t>
            </w:r>
          </w:p>
          <w:p w:rsidR="6A3FEB08" w:rsidP="6A3FEB08" w:rsidRDefault="6A3FEB08" w14:paraId="117C00FD" w14:textId="0E8CE00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5F8D6267" w14:textId="197F93FD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Only answer if drug is not approved for the individual’s age</w:t>
            </w:r>
          </w:p>
          <w:p w:rsidR="6A3FEB08" w:rsidP="6A3FEB08" w:rsidRDefault="6A3FEB08" w14:paraId="19B31289" w14:textId="61B67C1E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4AEB6D12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609F9AC" w14:textId="2705D237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Based on the mechanism of action: is the drug likely to be effective?</w:t>
            </w:r>
          </w:p>
          <w:p w:rsidR="6A3FEB08" w:rsidP="6A3FEB08" w:rsidRDefault="6A3FEB08" w14:paraId="578A49CE" w14:textId="7CC294B3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9D6085F" w14:textId="789E9C30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n-GB"/>
              </w:rPr>
              <w:t>Detail reason</w:t>
            </w:r>
          </w:p>
        </w:tc>
      </w:tr>
      <w:tr w:rsidR="6A3FEB08" w:rsidTr="6C2F4EB3" w14:paraId="3A6B785F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26BA044" w14:textId="2048BFA7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C2F4EB3" w:rsidR="254F778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If available, reference studies with the intended off-label use</w:t>
            </w:r>
            <w:r w:rsidRPr="6C2F4EB3" w:rsidR="254F778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644D5B6" w14:textId="62834E8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285A0EB2" w14:textId="77777777">
        <w:trPr>
          <w:trHeight w:val="300"/>
        </w:trPr>
        <w:tc>
          <w:tcPr>
            <w:tcW w:w="4517" w:type="dxa"/>
            <w:vMerge w:val="restart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5F939BEA" w14:textId="3E651CE9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>Level of evidence for use in the proposed off-label indication and in patients with characteristics comparable to those of the individual for whom off-label use is proposed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C5E0B3"/>
            <w:tcMar>
              <w:left w:w="90" w:type="dxa"/>
              <w:right w:w="90" w:type="dxa"/>
            </w:tcMar>
          </w:tcPr>
          <w:p w:rsidR="6A3FEB08" w:rsidP="6A3FEB08" w:rsidRDefault="6A3FEB08" w14:paraId="45D04737" w14:textId="09CAD568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A1: Systematic review or meta-analysis </w:t>
            </w:r>
          </w:p>
          <w:p w:rsidR="6A3FEB08" w:rsidP="6A3FEB08" w:rsidRDefault="6A3FEB08" w14:paraId="4B8356F6" w14:textId="0C4F6B0B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Level A2: Randomized controlled trials of good quality and size</w:t>
            </w:r>
          </w:p>
        </w:tc>
      </w:tr>
      <w:tr w:rsidR="6A3FEB08" w:rsidTr="6C2F4EB3" w14:paraId="333E0C42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7DB38241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FF2CC"/>
            <w:tcMar>
              <w:left w:w="90" w:type="dxa"/>
              <w:right w:w="90" w:type="dxa"/>
            </w:tcMar>
          </w:tcPr>
          <w:p w:rsidR="6A3FEB08" w:rsidP="6A3FEB08" w:rsidRDefault="6A3FEB08" w14:paraId="397DCA2C" w14:textId="076016FA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Level B: Other comparative studies: RCTs of poor quality or small size, non-randomized trials, cohort studies, patient control studies, retrospective studies with sufficient size</w:t>
            </w:r>
          </w:p>
        </w:tc>
      </w:tr>
      <w:tr w:rsidR="6A3FEB08" w:rsidTr="6C2F4EB3" w14:paraId="52756D92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140CE37B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7CAAC"/>
            <w:tcMar>
              <w:left w:w="90" w:type="dxa"/>
              <w:right w:w="90" w:type="dxa"/>
            </w:tcMar>
          </w:tcPr>
          <w:p w:rsidR="6A3FEB08" w:rsidP="6A3FEB08" w:rsidRDefault="6A3FEB08" w14:paraId="24D238B6" w14:textId="50A89FD9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C: Non-comparative trials, case reports, case series, retrospective studies of poor quality </w:t>
            </w:r>
          </w:p>
          <w:p w:rsidR="6A3FEB08" w:rsidP="6A3FEB08" w:rsidRDefault="6A3FEB08" w14:paraId="6D856163" w14:textId="10A23A77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lastRenderedPageBreak/>
              <w:t>Level D: Expert opinion, posters, or abstracts without publication of data</w:t>
            </w:r>
          </w:p>
        </w:tc>
      </w:tr>
      <w:tr w:rsidR="6A3FEB08" w:rsidTr="6C2F4EB3" w14:paraId="199255F2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A3FEB08" w:rsidP="6A3FEB08" w:rsidRDefault="6A3FEB08" w14:paraId="6197B23C" w14:textId="133AB5E2">
            <w:pPr>
              <w:pStyle w:val="Lijstalinea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Objectives: Safety </w:t>
            </w:r>
          </w:p>
        </w:tc>
      </w:tr>
      <w:tr w:rsidR="6A3FEB08" w:rsidTr="6C2F4EB3" w14:paraId="376EF4F9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EDC4169" w14:textId="05EBD99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C2F4EB3" w:rsidR="254F778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Please specify how</w:t>
            </w:r>
            <w:r w:rsidRPr="6C2F4EB3" w:rsidR="5422C6FE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stop criteria related to</w:t>
            </w:r>
            <w:r w:rsidRPr="6C2F4EB3" w:rsidR="254F778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unacceptable safety/tolerability will be defined in the proposed N-of-1 </w:t>
            </w:r>
            <w:commentRangeStart w:id="18"/>
            <w:commentRangeStart w:id="19"/>
            <w:r w:rsidRPr="6C2F4EB3" w:rsidR="254F778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strategy</w:t>
            </w:r>
            <w:r w:rsidRPr="6C2F4EB3" w:rsidR="62B5B890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  <w:commentRangeEnd w:id="18"/>
            <w:r>
              <w:rPr>
                <w:rStyle w:val="CommentReference"/>
              </w:rPr>
              <w:commentReference w:id="18"/>
            </w:r>
            <w:commentRangeEnd w:id="19"/>
            <w:r>
              <w:rPr>
                <w:rStyle w:val="CommentReference"/>
              </w:rPr>
              <w:commentReference w:id="19"/>
            </w:r>
            <w:r w:rsidRPr="6C2F4EB3" w:rsidR="254F778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>?</w:t>
            </w:r>
            <w:r w:rsidRPr="6C2F4EB3" w:rsidR="254F7788">
              <w:rPr>
                <w:rFonts w:ascii="Aptos" w:hAnsi="Aptos" w:eastAsia="Aptos" w:cs="Aptos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3597893" w14:textId="17267957">
            <w:pPr>
              <w:jc w:val="both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473F1BD3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384D89D7" w14:textId="6FFF7073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Are there serious adverse effects reported for this treatment? </w:t>
            </w:r>
          </w:p>
          <w:p w:rsidR="6A3FEB08" w:rsidP="6A3FEB08" w:rsidRDefault="6A3FEB08" w14:paraId="2ADB9D0D" w14:textId="13F4AB66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What are the most common adverse effects reported in adults and/or children? </w:t>
            </w:r>
          </w:p>
          <w:p w:rsidR="6A3FEB08" w:rsidP="6A3FEB08" w:rsidRDefault="6A3FEB08" w14:paraId="6266F9B0" w14:textId="5A6FCAD3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What are the main risk factors for adverse effects?</w:t>
            </w:r>
          </w:p>
          <w:p w:rsidR="6A3FEB08" w:rsidP="6A3FEB08" w:rsidRDefault="6A3FEB08" w14:paraId="701729BA" w14:textId="2A353D83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Are adverse effects dose-dependent?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628AF76" w14:textId="7FBE47BF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n-GB"/>
              </w:rPr>
              <w:t>Refer to Summary of product characteristics and provide risk estimates as known</w:t>
            </w:r>
          </w:p>
        </w:tc>
      </w:tr>
      <w:tr w:rsidR="6A3FEB08" w:rsidTr="6C2F4EB3" w14:paraId="514EB442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B0511A6" w14:textId="0EB0C97E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Please summarise available safety data from use in the proposed off-label indication and in patients with clinical characteristics (age, co-morbidities, etc) comparable to those of the individual for whom off-label treatment is proposed (if available or indicate otherwise)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3F8FD54" w14:textId="7888CBEB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5757B382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0AE7B75" w14:textId="6D991F69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What measures can be implemented to prevent or minimize harm?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03BBD621" w14:textId="34AFD550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Refer to laboratory assessments, precautions, stopping rules, or other measurements to identify adverse effects </w:t>
            </w:r>
          </w:p>
        </w:tc>
      </w:tr>
      <w:tr w:rsidR="6A3FEB08" w:rsidTr="6C2F4EB3" w14:paraId="417F508F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40DCED93" w14:textId="3BEC315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What risks cannot be mitigated by preventive measures? This is the residual risk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1D6241B" w14:textId="4FF9660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3BB5835B" w14:textId="77777777">
        <w:trPr>
          <w:trHeight w:val="300"/>
        </w:trPr>
        <w:tc>
          <w:tcPr>
            <w:tcW w:w="4517" w:type="dxa"/>
            <w:vMerge w:val="restart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18BF7A9" w14:textId="518D7C39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>Level of evidence for use in the proposed off-label indication and in patients with characteristics comparable to those of the individual for whom off-label use is proposed:</w:t>
            </w:r>
          </w:p>
          <w:p w:rsidR="6A3FEB08" w:rsidP="6A3FEB08" w:rsidRDefault="6A3FEB08" w14:paraId="089AE3D6" w14:textId="619C83BC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C5E0B3"/>
            <w:tcMar>
              <w:left w:w="90" w:type="dxa"/>
              <w:right w:w="90" w:type="dxa"/>
            </w:tcMar>
          </w:tcPr>
          <w:p w:rsidR="6A3FEB08" w:rsidP="6A3FEB08" w:rsidRDefault="6A3FEB08" w14:paraId="4AEA6532" w14:textId="3A5B3968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A1: Systematic review or meta-analysis </w:t>
            </w:r>
          </w:p>
          <w:p w:rsidR="6A3FEB08" w:rsidP="6A3FEB08" w:rsidRDefault="6A3FEB08" w14:paraId="08FD371E" w14:textId="3BF9520C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Level A2: Randomized controlled trials of good quality and size</w:t>
            </w:r>
          </w:p>
        </w:tc>
      </w:tr>
      <w:tr w:rsidR="6A3FEB08" w:rsidTr="6C2F4EB3" w14:paraId="5FFB6E4A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6DA9A6C9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FF2CC"/>
            <w:tcMar>
              <w:left w:w="90" w:type="dxa"/>
              <w:right w:w="90" w:type="dxa"/>
            </w:tcMar>
          </w:tcPr>
          <w:p w:rsidR="6A3FEB08" w:rsidP="6A3FEB08" w:rsidRDefault="6A3FEB08" w14:paraId="571F1182" w14:textId="3E5D899E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Level B: Other comparative studies: RCTs of poor quality or small size, non-randomized trials, cohort studies, patient control studies, retrospective studies with sufficient size</w:t>
            </w:r>
          </w:p>
        </w:tc>
      </w:tr>
      <w:tr w:rsidR="6A3FEB08" w:rsidTr="6C2F4EB3" w14:paraId="7AD0513D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22F64C79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7CAAC"/>
            <w:tcMar>
              <w:left w:w="90" w:type="dxa"/>
              <w:right w:w="90" w:type="dxa"/>
            </w:tcMar>
          </w:tcPr>
          <w:p w:rsidR="6A3FEB08" w:rsidP="6A3FEB08" w:rsidRDefault="6A3FEB08" w14:paraId="23D3AC31" w14:textId="757998D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C: Non-comparative trials, case reports, case series, retrospective studies of poor quality </w:t>
            </w:r>
          </w:p>
          <w:p w:rsidR="6A3FEB08" w:rsidP="6A3FEB08" w:rsidRDefault="6A3FEB08" w14:paraId="730BA2CD" w14:textId="1FCAB341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D: Expert opinion, posters, or abstracts without publication of data. No safety studies in the proposed off-label indication. </w:t>
            </w:r>
          </w:p>
        </w:tc>
      </w:tr>
      <w:tr w:rsidR="6A3FEB08" w:rsidTr="6C2F4EB3" w14:paraId="3325162C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A3FEB08" w:rsidP="6A3FEB08" w:rsidRDefault="6A3FEB08" w14:paraId="2CADBE1C" w14:textId="778E9782">
            <w:pPr>
              <w:pStyle w:val="Lijstalinea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Objectives: dose </w:t>
            </w:r>
          </w:p>
        </w:tc>
      </w:tr>
      <w:tr w:rsidR="6A3FEB08" w:rsidTr="6C2F4EB3" w14:paraId="55E96D38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F8A5122" w14:textId="1D402700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Can clinical response be predicted or monitored based on target drug concentrations in body fluids or pharmacodynamic (PD) parameters?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B940EAF" w14:textId="7A0FE962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6E322912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57EA21A7" w14:textId="41C51D76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What pharmacokinetic (PK) data are available for individuals with clinical characteristics comparable to those of the person for whom off-label treatment is proposed?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F15A529" w14:textId="285DD30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Refer to Summary of Product Characteristics (specify, adults or children). </w:t>
            </w:r>
          </w:p>
        </w:tc>
      </w:tr>
      <w:tr w:rsidR="6A3FEB08" w:rsidTr="6C2F4EB3" w14:paraId="6D5204AD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CC29198" w14:textId="7BB1F3E2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Considering available data, what dosing regimen (titration and target dose) is proposed for the person for whom off-label treatment is proposed?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09CC4AB" w14:textId="56C8886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35C1556D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8ED203E" w14:textId="6DB9CB22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Is the proposed dosing schedule consistent with that stated in the Summary of Product </w:t>
            </w: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lastRenderedPageBreak/>
              <w:t xml:space="preserve">Characteristics for individuals with comparable characteristics (e.g. age, any relevant comorbidities)? </w:t>
            </w:r>
          </w:p>
          <w:p w:rsidR="6A3FEB08" w:rsidP="6A3FEB08" w:rsidRDefault="6A3FEB08" w14:paraId="09C61BE0" w14:textId="18A97D02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  <w:p w:rsidR="6A3FEB08" w:rsidP="6A3FEB08" w:rsidRDefault="6A3FEB08" w14:paraId="11A3CB30" w14:textId="70A532E3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If the answer is no, please justify choice of dosing schedule, summarize previous data and address safety considerations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48CAC505" w14:textId="3BE3C349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2B79954F" w14:textId="77777777">
        <w:trPr>
          <w:trHeight w:val="300"/>
        </w:trPr>
        <w:tc>
          <w:tcPr>
            <w:tcW w:w="4517" w:type="dxa"/>
            <w:vMerge w:val="restart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423DBFF" w14:textId="439754B0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>Level of evidence available to identify the correct dose for use in the proposed off-label indication and in patients with characteristics comparable to those of the individual for whom off-label use is proposed: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C5E0B3"/>
            <w:tcMar>
              <w:left w:w="90" w:type="dxa"/>
              <w:right w:w="90" w:type="dxa"/>
            </w:tcMar>
          </w:tcPr>
          <w:p w:rsidR="6A3FEB08" w:rsidP="6A3FEB08" w:rsidRDefault="6A3FEB08" w14:paraId="0B835A4C" w14:textId="64BD7CF1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A: Good quality PK studies and dosing information in age-group of interest (adult, children, infant) </w:t>
            </w:r>
          </w:p>
        </w:tc>
      </w:tr>
      <w:tr w:rsidR="6A3FEB08" w:rsidTr="6C2F4EB3" w14:paraId="6E89ABC8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7EE4D7A0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FF2CC"/>
            <w:tcMar>
              <w:left w:w="90" w:type="dxa"/>
              <w:right w:w="90" w:type="dxa"/>
            </w:tcMar>
          </w:tcPr>
          <w:p w:rsidR="6A3FEB08" w:rsidP="6A3FEB08" w:rsidRDefault="6A3FEB08" w14:paraId="4D686DAF" w14:textId="7DE62007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Level B: Good quality PK studies and dosing information in a different age group, but no expected differences based on underlying disease and developmental factors</w:t>
            </w:r>
          </w:p>
        </w:tc>
      </w:tr>
      <w:tr w:rsidR="6A3FEB08" w:rsidTr="6C2F4EB3" w14:paraId="79085979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3DD4D1C5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7CAAC"/>
            <w:tcMar>
              <w:left w:w="90" w:type="dxa"/>
              <w:right w:w="90" w:type="dxa"/>
            </w:tcMar>
          </w:tcPr>
          <w:p w:rsidR="6A3FEB08" w:rsidP="6A3FEB08" w:rsidRDefault="6A3FEB08" w14:paraId="611A5926" w14:textId="6BEC9F20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C: Limited quality PK studies and dosing information in the age-group of interest or differences based on underlying disease and developmental factors are expected </w:t>
            </w:r>
          </w:p>
        </w:tc>
      </w:tr>
      <w:tr w:rsidR="6A3FEB08" w:rsidTr="6C2F4EB3" w14:paraId="41FEE7AD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0BAC8446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7CAAC"/>
            <w:tcMar>
              <w:left w:w="90" w:type="dxa"/>
              <w:right w:w="90" w:type="dxa"/>
            </w:tcMar>
          </w:tcPr>
          <w:p w:rsidR="6A3FEB08" w:rsidP="6A3FEB08" w:rsidRDefault="6A3FEB08" w14:paraId="1E190330" w14:textId="4BC8FF02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D:  Studies in which limited PK data are collected (e.g. single samples at steady state) or no PK studies in the age-group of interest </w:t>
            </w:r>
          </w:p>
        </w:tc>
      </w:tr>
      <w:tr w:rsidR="6A3FEB08" w:rsidTr="6C2F4EB3" w14:paraId="3671EA1D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A3FEB08" w:rsidP="6A3FEB08" w:rsidRDefault="6A3FEB08" w14:paraId="6C6D91B5" w14:textId="338F0B65">
            <w:pPr>
              <w:pStyle w:val="Lijstalinea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Objectives: Drug-drug interactions </w:t>
            </w:r>
          </w:p>
        </w:tc>
      </w:tr>
      <w:tr w:rsidR="6A3FEB08" w:rsidTr="6C2F4EB3" w14:paraId="2502A3A5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49F2A2C" w14:textId="56E5AE31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Are clinically relevant PK or PD drug interactions known or expected to occur between the treatment of interest and any other drug/treatment that the individual is receiving?</w:t>
            </w:r>
          </w:p>
          <w:p w:rsidR="6A3FEB08" w:rsidP="6A3FEB08" w:rsidRDefault="6A3FEB08" w14:paraId="62641EF0" w14:textId="73BA8156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283C8F3" w14:textId="6BE6B79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0D1BAB3D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53467D12" w14:textId="411002A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If the answer to the above question is yes, what measures can be taken to prevent/mitigate any potential adverse effect (including loss of efficacy) resulting from these interactions?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3E73C500" w14:textId="20E356A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65FAB29B" w14:textId="77777777">
        <w:trPr>
          <w:trHeight w:val="300"/>
        </w:trPr>
        <w:tc>
          <w:tcPr>
            <w:tcW w:w="4517" w:type="dxa"/>
            <w:vMerge w:val="restart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0B1C36A6" w14:textId="39442166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of evidence delineating drug-drug interactions for use in the proposed off-label indication in patients with characteristics comparable to those for whom the off-label use is proposed (e.g. similar comorbidities, comedication):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C5E0B3"/>
            <w:tcMar>
              <w:left w:w="90" w:type="dxa"/>
              <w:right w:w="90" w:type="dxa"/>
            </w:tcMar>
          </w:tcPr>
          <w:p w:rsidR="6A3FEB08" w:rsidP="6A3FEB08" w:rsidRDefault="6A3FEB08" w14:paraId="51F48920" w14:textId="7DE042EB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Level A: Good quality clinical studies on drug interactions of interest and measures to mitigate potential adverse consequences</w:t>
            </w:r>
          </w:p>
        </w:tc>
      </w:tr>
      <w:tr w:rsidR="6A3FEB08" w:rsidTr="6C2F4EB3" w14:paraId="650AED1C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2EBDAC9B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FF2CC"/>
            <w:tcMar>
              <w:left w:w="90" w:type="dxa"/>
              <w:right w:w="90" w:type="dxa"/>
            </w:tcMar>
          </w:tcPr>
          <w:p w:rsidR="6A3FEB08" w:rsidP="6A3FEB08" w:rsidRDefault="6A3FEB08" w14:paraId="19C6583F" w14:textId="1EB09CA0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B: Good quality </w:t>
            </w:r>
            <w:r w:rsidRPr="6A3FEB08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n-GB"/>
              </w:rPr>
              <w:t>in vitro</w:t>
            </w: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 or other studies that allow prediction of the drug interactions of interest and measures to mitigate potential adverse consequences</w:t>
            </w:r>
          </w:p>
        </w:tc>
      </w:tr>
      <w:tr w:rsidR="6A3FEB08" w:rsidTr="6C2F4EB3" w14:paraId="623714C5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4BD137C1" w14:textId="77777777"/>
        </w:tc>
        <w:tc>
          <w:tcPr>
            <w:tcW w:w="4517" w:type="dxa"/>
            <w:tcBorders>
              <w:bottom w:val="single" w:color="auto" w:sz="6" w:space="0"/>
              <w:right w:val="single" w:color="auto" w:sz="6" w:space="0"/>
            </w:tcBorders>
            <w:shd w:val="clear" w:color="auto" w:fill="F7CAAC"/>
            <w:tcMar>
              <w:left w:w="90" w:type="dxa"/>
              <w:right w:w="90" w:type="dxa"/>
            </w:tcMar>
          </w:tcPr>
          <w:p w:rsidR="6A3FEB08" w:rsidP="6A3FEB08" w:rsidRDefault="6A3FEB08" w14:paraId="28684D9D" w14:textId="75767E5A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C: Limited quality </w:t>
            </w:r>
            <w:r w:rsidRPr="6A3FEB08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n-GB"/>
              </w:rPr>
              <w:t>in vitro</w:t>
            </w: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 or other studies that allow prediction of the drug interactions of interest and measures to mitigate potential adverse consequences</w:t>
            </w:r>
          </w:p>
          <w:p w:rsidR="6A3FEB08" w:rsidP="6A3FEB08" w:rsidRDefault="6A3FEB08" w14:paraId="704CE019" w14:textId="51AF4E58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Level D: No studies that allow prediction of potential drug interactions of interest and measures to mitigate adverse consequences</w:t>
            </w:r>
          </w:p>
        </w:tc>
      </w:tr>
      <w:tr w:rsidR="6A3FEB08" w:rsidTr="6C2F4EB3" w14:paraId="1AA3053C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A3FEB08" w:rsidP="6A3FEB08" w:rsidRDefault="6A3FEB08" w14:paraId="022A0C37" w14:textId="283C918F">
            <w:pPr>
              <w:pStyle w:val="Lijstalinea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Trade-offs - </w:t>
            </w:r>
            <w:r w:rsidRPr="6A3FEB08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This section constitutes an explicit judgement about the potential favourable and unfavourable effects of off-label use of the treatment  </w:t>
            </w:r>
          </w:p>
        </w:tc>
      </w:tr>
      <w:tr w:rsidR="6A3FEB08" w:rsidTr="6C2F4EB3" w14:paraId="107CD5D2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3414D09" w14:textId="0759C7FB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Are the expected benefits clinically relevant?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3D7D06EA" w14:textId="6CF2F4C7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3415087E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C832EC3" w14:textId="7A6F70FA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Are the residual risks (risks that cannot be mitigated) acceptable?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9EAEEC7" w14:textId="7BFE8F29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1213EE6D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5DF9D18E" w14:textId="65DDF4FF">
            <w:pPr>
              <w:spacing w:line="259" w:lineRule="auto"/>
              <w:rPr>
                <w:rFonts w:ascii="Aptos" w:hAnsi="Aptos" w:eastAsia="Aptos" w:cs="Aptos"/>
                <w:color w:val="0D0D0D" w:themeColor="text1" w:themeTint="F2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D0D0D" w:themeColor="text1" w:themeTint="F2"/>
                <w:sz w:val="20"/>
                <w:szCs w:val="20"/>
                <w:lang w:val="en-GB"/>
              </w:rPr>
              <w:lastRenderedPageBreak/>
              <w:t xml:space="preserve">Do the benefits outweigh the residual risks? Or does the expected benefit outweigh the residual risks only under certain conditions (e.g. risk factors)?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833F9BB" w14:textId="6C5921E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</w:tc>
      </w:tr>
      <w:tr w:rsidR="6A3FEB08" w:rsidTr="6C2F4EB3" w14:paraId="1A98117A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D9D9D9" w:themeFill="background1" w:themeFillShade="D9"/>
            <w:tcMar>
              <w:left w:w="90" w:type="dxa"/>
              <w:right w:w="90" w:type="dxa"/>
            </w:tcMar>
          </w:tcPr>
          <w:p w:rsidR="6A3FEB08" w:rsidP="6A3FEB08" w:rsidRDefault="6A3FEB08" w14:paraId="1AAC797D" w14:textId="626CF8CF">
            <w:pPr>
              <w:pStyle w:val="Lijstalinea"/>
              <w:numPr>
                <w:ilvl w:val="0"/>
                <w:numId w:val="2"/>
              </w:num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Uncertainty - </w:t>
            </w:r>
            <w:r w:rsidRPr="6A3FEB08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This section summarizes the level of evidence and uncertainty detailed in the previous sections and clinical experience </w:t>
            </w:r>
          </w:p>
        </w:tc>
      </w:tr>
      <w:tr w:rsidR="6A3FEB08" w:rsidTr="6C2F4EB3" w14:paraId="2D6DC94C" w14:textId="77777777">
        <w:trPr>
          <w:trHeight w:val="300"/>
        </w:trPr>
        <w:tc>
          <w:tcPr>
            <w:tcW w:w="4517" w:type="dxa"/>
            <w:vMerge w:val="restart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5BA7A5F5" w14:textId="52C055B7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What is the extent of uncertainty due to the quality of the evidence (clinical studies, PK data, clinical experience)?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F59EEF1" w14:textId="702F124E">
            <w:pPr>
              <w:spacing w:line="259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sz w:val="20"/>
                <w:szCs w:val="20"/>
                <w:lang w:val="en-GB"/>
              </w:rPr>
              <w:t xml:space="preserve">Level of evidence for efficacy: </w:t>
            </w:r>
            <w:r w:rsidRPr="6A3FEB08">
              <w:rPr>
                <w:rFonts w:ascii="Aptos" w:hAnsi="Aptos" w:eastAsia="Aptos" w:cs="Aptos"/>
                <w:i/>
                <w:iCs/>
                <w:sz w:val="20"/>
                <w:szCs w:val="20"/>
                <w:lang w:val="en-GB"/>
              </w:rPr>
              <w:t xml:space="preserve">e.g. Level C </w:t>
            </w:r>
          </w:p>
        </w:tc>
      </w:tr>
      <w:tr w:rsidR="6A3FEB08" w:rsidTr="6C2F4EB3" w14:paraId="12F57C4A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4F30903D" w14:textId="77777777"/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106DA319" w14:textId="51659412">
            <w:pPr>
              <w:spacing w:line="259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sz w:val="20"/>
                <w:szCs w:val="20"/>
                <w:lang w:val="en-GB"/>
              </w:rPr>
              <w:t xml:space="preserve">Level of evidence for safety: </w:t>
            </w:r>
            <w:r w:rsidRPr="6A3FEB08">
              <w:rPr>
                <w:rFonts w:ascii="Aptos" w:hAnsi="Aptos" w:eastAsia="Aptos" w:cs="Aptos"/>
                <w:i/>
                <w:iCs/>
                <w:sz w:val="20"/>
                <w:szCs w:val="20"/>
                <w:lang w:val="en-GB"/>
              </w:rPr>
              <w:t xml:space="preserve">e.g. Level B </w:t>
            </w:r>
          </w:p>
        </w:tc>
      </w:tr>
      <w:tr w:rsidR="6A3FEB08" w:rsidTr="6C2F4EB3" w14:paraId="71043A9D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1CC5E10E" w14:textId="77777777"/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0FA683FF" w14:textId="4565E147">
            <w:pPr>
              <w:spacing w:line="259" w:lineRule="auto"/>
              <w:rPr>
                <w:rFonts w:ascii="Aptos" w:hAnsi="Aptos" w:eastAsia="Aptos" w:cs="Aptos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sz w:val="20"/>
                <w:szCs w:val="20"/>
                <w:lang w:val="en-GB"/>
              </w:rPr>
              <w:t xml:space="preserve">Level of evidence for right dose: </w:t>
            </w:r>
            <w:r w:rsidRPr="6A3FEB08">
              <w:rPr>
                <w:rFonts w:ascii="Aptos" w:hAnsi="Aptos" w:eastAsia="Aptos" w:cs="Aptos"/>
                <w:i/>
                <w:iCs/>
                <w:sz w:val="20"/>
                <w:szCs w:val="20"/>
                <w:lang w:val="en-GB"/>
              </w:rPr>
              <w:t>e.g. Level B</w:t>
            </w:r>
          </w:p>
        </w:tc>
      </w:tr>
      <w:tr w:rsidR="6A3FEB08" w:rsidTr="6C2F4EB3" w14:paraId="4531B34D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212F1599" w14:textId="77777777"/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D415BF8" w14:textId="6E856B6D">
            <w:pPr>
              <w:rPr>
                <w:rFonts w:ascii="Aptos" w:hAnsi="Aptos" w:eastAsia="Aptos" w:cs="Aptos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sz w:val="20"/>
                <w:szCs w:val="20"/>
                <w:lang w:val="en-GB"/>
              </w:rPr>
              <w:t xml:space="preserve">Level of evidence for drug interactions: </w:t>
            </w:r>
            <w:r w:rsidRPr="6A3FEB08">
              <w:rPr>
                <w:rFonts w:ascii="Aptos" w:hAnsi="Aptos" w:eastAsia="Aptos" w:cs="Aptos"/>
                <w:i/>
                <w:iCs/>
                <w:sz w:val="20"/>
                <w:szCs w:val="20"/>
                <w:lang w:val="en-GB"/>
              </w:rPr>
              <w:t>e.g. Level D</w:t>
            </w:r>
          </w:p>
        </w:tc>
      </w:tr>
      <w:tr w:rsidR="6A3FEB08" w:rsidTr="6C2F4EB3" w14:paraId="1FF98758" w14:textId="77777777">
        <w:trPr>
          <w:trHeight w:val="300"/>
        </w:trPr>
        <w:tc>
          <w:tcPr>
            <w:tcW w:w="4517" w:type="dxa"/>
            <w:vMerge w:val="restart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7529D81F" w14:textId="074CC74F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Level of clinical experience with off-label use of this treatment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C5E0B3"/>
            <w:tcMar>
              <w:left w:w="90" w:type="dxa"/>
              <w:right w:w="90" w:type="dxa"/>
            </w:tcMar>
          </w:tcPr>
          <w:p w:rsidR="6A3FEB08" w:rsidP="6A3FEB08" w:rsidRDefault="6A3FEB08" w14:paraId="2A400879" w14:textId="284FC7F5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Level A: </w:t>
            </w: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Extensive experience with off-label use in this age group </w:t>
            </w:r>
          </w:p>
        </w:tc>
      </w:tr>
      <w:tr w:rsidR="6A3FEB08" w:rsidTr="6C2F4EB3" w14:paraId="5758871B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06125C00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FF2CC"/>
            <w:tcMar>
              <w:left w:w="90" w:type="dxa"/>
              <w:right w:w="90" w:type="dxa"/>
            </w:tcMar>
          </w:tcPr>
          <w:p w:rsidR="6A3FEB08" w:rsidP="6A3FEB08" w:rsidRDefault="6A3FEB08" w14:paraId="58CD56AF" w14:textId="261E2BFC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Level B: </w:t>
            </w: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Some experience with off-label use or prescribing for this age group for different indication</w:t>
            </w:r>
          </w:p>
        </w:tc>
      </w:tr>
      <w:tr w:rsidR="6A3FEB08" w:rsidTr="6C2F4EB3" w14:paraId="757C1C7B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0178E933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7CAAC"/>
            <w:tcMar>
              <w:left w:w="90" w:type="dxa"/>
              <w:right w:w="90" w:type="dxa"/>
            </w:tcMar>
          </w:tcPr>
          <w:p w:rsidR="6A3FEB08" w:rsidP="6A3FEB08" w:rsidRDefault="6A3FEB08" w14:paraId="2F5F593B" w14:textId="756E29AE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Level C: </w:t>
            </w: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Experience with off-label use in a different age group and/or indication</w:t>
            </w:r>
          </w:p>
        </w:tc>
      </w:tr>
      <w:tr w:rsidR="6A3FEB08" w:rsidTr="6C2F4EB3" w14:paraId="2A369410" w14:textId="77777777">
        <w:trPr>
          <w:trHeight w:val="300"/>
        </w:trPr>
        <w:tc>
          <w:tcPr>
            <w:tcW w:w="4517" w:type="dxa"/>
            <w:vMerge/>
            <w:tcBorders/>
            <w:tcMar/>
            <w:vAlign w:val="center"/>
          </w:tcPr>
          <w:p w:rsidR="00790AD1" w:rsidRDefault="00790AD1" w14:paraId="25B40D44" w14:textId="77777777"/>
        </w:tc>
        <w:tc>
          <w:tcPr>
            <w:tcW w:w="4517" w:type="dxa"/>
            <w:tcBorders>
              <w:right w:val="single" w:color="auto" w:sz="6" w:space="0"/>
            </w:tcBorders>
            <w:shd w:val="clear" w:color="auto" w:fill="F7CAAC"/>
            <w:tcMar>
              <w:left w:w="90" w:type="dxa"/>
              <w:right w:w="90" w:type="dxa"/>
            </w:tcMar>
          </w:tcPr>
          <w:p w:rsidR="6A3FEB08" w:rsidP="6A3FEB08" w:rsidRDefault="6A3FEB08" w14:paraId="4165EF1B" w14:textId="4A7054FA">
            <w:pPr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Level D: </w:t>
            </w: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>Novel use, clinical experience lacking or limited</w:t>
            </w:r>
          </w:p>
        </w:tc>
      </w:tr>
      <w:tr w:rsidR="6A3FEB08" w:rsidTr="6C2F4EB3" w14:paraId="7298825B" w14:textId="77777777">
        <w:trPr>
          <w:trHeight w:val="300"/>
        </w:trPr>
        <w:tc>
          <w:tcPr>
            <w:tcW w:w="4517" w:type="dxa"/>
            <w:tcBorders>
              <w:lef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0C33ACC3" w14:textId="7E8BEB6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If the evidence is weak, why is the risk to benefit balance deemed to be acceptable for the intended use? </w:t>
            </w:r>
          </w:p>
        </w:tc>
        <w:tc>
          <w:tcPr>
            <w:tcW w:w="4517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60100209" w14:textId="3857E25D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</w:tr>
      <w:tr w:rsidR="6A3FEB08" w:rsidTr="6C2F4EB3" w14:paraId="0A43B1A6" w14:textId="77777777">
        <w:trPr>
          <w:trHeight w:val="300"/>
        </w:trPr>
        <w:tc>
          <w:tcPr>
            <w:tcW w:w="903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A3FEB08" w:rsidP="6A3FEB08" w:rsidRDefault="6A3FEB08" w14:paraId="220763B1" w14:textId="2BA2AFD6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Risk tolerance: </w:t>
            </w:r>
          </w:p>
          <w:p w:rsidR="6A3FEB08" w:rsidP="6A3FEB08" w:rsidRDefault="6A3FEB08" w14:paraId="623C65D8" w14:textId="2E4085A2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Multidisciplinary expert panel summarizes opinion on risk/benefit assessment of the off-label use of the treatment for patients </w:t>
            </w:r>
          </w:p>
          <w:p w:rsidR="6A3FEB08" w:rsidP="6A3FEB08" w:rsidRDefault="6A3FEB08" w14:paraId="086890E3" w14:textId="39AFAFA0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</w:p>
          <w:p w:rsidR="6A3FEB08" w:rsidP="6A3FEB08" w:rsidRDefault="6A3FEB08" w14:paraId="2116B87A" w14:textId="381C4CC4">
            <w:pPr>
              <w:spacing w:line="259" w:lineRule="auto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6A3FEB08">
              <w:rPr>
                <w:rFonts w:ascii="Aptos" w:hAnsi="Aptos" w:eastAsia="Aptos" w:cs="Aptos"/>
                <w:i/>
                <w:iCs/>
                <w:color w:val="000000" w:themeColor="text1"/>
                <w:sz w:val="20"/>
                <w:szCs w:val="20"/>
                <w:lang w:val="en-GB"/>
              </w:rPr>
              <w:t>If additional information on PK parameters, dosage and other issues are required, the MEP will communicate with the applicants. Conflicts of interest are addressed.</w:t>
            </w:r>
          </w:p>
        </w:tc>
      </w:tr>
    </w:tbl>
    <w:p w:rsidR="00790AD1" w:rsidP="6A3FEB08" w:rsidRDefault="00790AD1" w14:paraId="79C29044" w14:textId="41674DAA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90AD1" w:rsidP="6A3FEB08" w:rsidRDefault="00790AD1" w14:paraId="7DEE3F55" w14:textId="66B44EA9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90AD1" w:rsidP="6A3FEB08" w:rsidRDefault="0E8DFA0A" w14:paraId="259844A6" w14:textId="65CE3026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References</w:t>
      </w:r>
    </w:p>
    <w:p w:rsidRPr="00973267" w:rsidR="00790AD1" w:rsidP="6A3FEB08" w:rsidRDefault="0E8DFA0A" w14:paraId="5E1EE504" w14:textId="0579F925" w14:noSpellErr="1">
      <w:pPr>
        <w:ind w:hanging="640"/>
        <w:rPr>
          <w:rFonts w:ascii="Aptos" w:hAnsi="Aptos" w:eastAsia="Aptos" w:cs="Aptos"/>
          <w:color w:val="000000" w:themeColor="text1"/>
          <w:lang w:val="nl-NL"/>
        </w:rPr>
      </w:pP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 1.</w:t>
      </w:r>
      <w:r>
        <w:tab/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Guyatt G, Sackett D, Adachi J, Chong J, Rosenbloom D, Pharm D. A clinician’s guide for conducting randomized trials in individual patients.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CMAJ. 1988;(139):497–503. </w:t>
      </w:r>
    </w:p>
    <w:p w:rsidRPr="00973267" w:rsidR="00790AD1" w:rsidP="6A3FEB08" w:rsidRDefault="0E8DFA0A" w14:paraId="23CF46B5" w14:textId="307B4326">
      <w:pPr>
        <w:ind w:hanging="640"/>
        <w:rPr>
          <w:rFonts w:ascii="Aptos" w:hAnsi="Aptos" w:eastAsia="Aptos" w:cs="Aptos"/>
          <w:color w:val="000000" w:themeColor="text1"/>
          <w:sz w:val="22"/>
          <w:szCs w:val="22"/>
          <w:lang w:val="nl-NL"/>
        </w:rPr>
      </w:pP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2.</w:t>
      </w:r>
      <w:r>
        <w:tab/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Defelippe VM, J.M.W. van Thiel G, Otte WM,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Schutgens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REG,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Stunnenberg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B, Cross HJ, et al.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Toward responsible clinical n-of-1 strategies for rare diseases. Drug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Discov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Today [Internet].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2023;28(10):103688.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Available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from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: </w:t>
      </w:r>
      <w:hyperlink r:id="R42e9432ddd9c4d7e">
        <w:r w:rsidRPr="6C2F4EB3" w:rsidR="0E8DFA0A">
          <w:rPr>
            <w:rStyle w:val="Hyperlink"/>
            <w:rFonts w:ascii="Aptos" w:hAnsi="Aptos" w:eastAsia="Aptos" w:cs="Aptos"/>
            <w:sz w:val="22"/>
            <w:szCs w:val="22"/>
            <w:lang w:val="nl-NL"/>
          </w:rPr>
          <w:t>https://doi.org/10.1016/j.drudis.2023.103688</w:t>
        </w:r>
      </w:hyperlink>
    </w:p>
    <w:p w:rsidR="00790AD1" w:rsidP="6A3FEB08" w:rsidRDefault="0E8DFA0A" w14:paraId="7E45E9A5" w14:textId="0283E7CE">
      <w:pPr>
        <w:ind w:hanging="640"/>
        <w:rPr>
          <w:rFonts w:ascii="Aptos" w:hAnsi="Aptos" w:eastAsia="Aptos" w:cs="Aptos"/>
          <w:color w:val="000000" w:themeColor="text1"/>
          <w:sz w:val="22"/>
          <w:szCs w:val="22"/>
        </w:rPr>
      </w:pP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3.</w:t>
      </w:r>
      <w:r>
        <w:tab/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van der Zanden TM, Mooij MG, Vet NJ,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Neubert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A,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Rascher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W,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Lagler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FB, et al.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Benefit-Risk Assessment of Off-Label Drug Use in Children: The Bravo Framework.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Clin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Pharmacol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>Ther</w:t>
      </w:r>
      <w:r w:rsidRPr="6C2F4EB3" w:rsidR="0E8DFA0A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nl-NL"/>
        </w:rPr>
        <w:t xml:space="preserve">. 2021;110(4):952–65. </w:t>
      </w:r>
    </w:p>
    <w:p w:rsidR="00790AD1" w:rsidP="6A3FEB08" w:rsidRDefault="0E8DFA0A" w14:paraId="125E01F2" w14:textId="33C8C2F3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6A3FEB08">
        <w:rPr>
          <w:rFonts w:ascii="Aptos" w:hAnsi="Aptos" w:eastAsia="Aptos" w:cs="Aptos"/>
          <w:color w:val="000000" w:themeColor="text1"/>
          <w:sz w:val="22"/>
          <w:szCs w:val="22"/>
          <w:lang w:val="nl-NL"/>
        </w:rPr>
        <w:t xml:space="preserve">  </w:t>
      </w:r>
      <w:r w:rsidRPr="6A3FEB08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</w:p>
    <w:p w:rsidR="00790AD1" w:rsidP="6A3FEB08" w:rsidRDefault="00790AD1" w14:paraId="665A6BBB" w14:textId="0C0453B9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0790AD1" w:rsidRDefault="00790AD1" w14:paraId="2C078E63" w14:textId="389307B7"/>
    <w:sectPr w:rsidR="00790AD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EB" w:author="Brilstra-2, E.H. (Eva)" w:date="2025-07-23T21:54:00Z" w:id="4">
    <w:p w:rsidR="006D48C7" w:rsidP="006D48C7" w:rsidRDefault="006D48C7" w14:paraId="10750951" w14:textId="77777777">
      <w:pPr>
        <w:pStyle w:val="Tekstopmerking"/>
      </w:pPr>
      <w:r>
        <w:rPr>
          <w:rStyle w:val="Verwijzingopmerking"/>
        </w:rPr>
        <w:annotationRef/>
      </w:r>
      <w:r>
        <w:t>Hier misschien ook de optie ‘niet van toepassing’  toevoegen? Ik denk niet dat voor alle precisiebehandelingen kennis over het functionele effect essentieel is. Bijvoorbeeld bij autosomaal recessieve aandoeningen.</w:t>
      </w:r>
    </w:p>
  </w:comment>
  <w:comment w:initials="EB" w:author="Brilstra-2, E.H. (Eva)" w:date="2025-07-23T22:03:00Z" w:id="18">
    <w:p w:rsidR="002442B9" w:rsidP="002442B9" w:rsidRDefault="002442B9" w14:paraId="3DF63208" w14:textId="40F940FA">
      <w:pPr>
        <w:pStyle w:val="Tekstopmerking"/>
      </w:pPr>
      <w:r>
        <w:rPr>
          <w:rStyle w:val="Verwijzingopmerking"/>
        </w:rPr>
        <w:annotationRef/>
      </w:r>
      <w:r>
        <w:t>Voor mij is niet helemaal duidelijk wat je hier bedoelt</w:t>
      </w:r>
    </w:p>
  </w:comment>
  <w:comment w:initials="FJ" w:author="Jansen-1, F.E. (Floor)" w:date="2025-08-08T13:44:00Z" w:id="19">
    <w:p w:rsidR="00973267" w:rsidP="00973267" w:rsidRDefault="00973267" w14:paraId="25E3119A" w14:textId="77777777">
      <w:pPr>
        <w:pStyle w:val="Tekstopmerking"/>
      </w:pPr>
      <w:r>
        <w:rPr>
          <w:rStyle w:val="Verwijzingopmerking"/>
        </w:rPr>
        <w:annotationRef/>
      </w:r>
      <w:r>
        <w:t>Dit gaat om stopcriteria neem ik aan, dat zou ik ook zo noemen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10750951"/>
  <w15:commentEx w15:done="1" w15:paraId="3DF63208"/>
  <w15:commentEx w15:done="1" w15:paraId="25E3119A" w15:paraIdParent="3DF6320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2BD89A" w16cex:dateUtc="2025-07-23T19:54:00Z"/>
  <w16cex:commentExtensible w16cex:durableId="2C2BDAA9" w16cex:dateUtc="2025-07-23T20:03:00Z"/>
  <w16cex:commentExtensible w16cex:durableId="2C407DC3" w16cex:dateUtc="2025-08-08T11:4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0750951" w16cid:durableId="2C2BD89A"/>
  <w16cid:commentId w16cid:paraId="3DF63208" w16cid:durableId="2C2BDAA9"/>
  <w16cid:commentId w16cid:paraId="25E3119A" w16cid:durableId="2C407DC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,Segoe UI">
    <w:altName w:val="Aptos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,Calibri">
    <w:altName w:val="Aptos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1a0d7e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F629DF"/>
    <w:multiLevelType w:val="hybridMultilevel"/>
    <w:tmpl w:val="6A1419F8"/>
    <w:lvl w:ilvl="0" w:tplc="AD02ADF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702A92D0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9A3A4C3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BA364A7A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A93E1F10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00EE0D10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7B82D180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B6DCBB3C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781C4584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97F0CD"/>
    <w:multiLevelType w:val="hybridMultilevel"/>
    <w:tmpl w:val="C2EA148E"/>
    <w:lvl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w:ilvl="1" w:tplc="BE462A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181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1412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A08F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5FC0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9E59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502D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CC5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89B5B5"/>
    <w:multiLevelType w:val="hybridMultilevel"/>
    <w:tmpl w:val="34E211A4"/>
    <w:lvl w:ilvl="0" w:tplc="FEC0BBDC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932A288A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B2A601CA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11BC96B2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B588A8C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5D01F98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524A74C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4948C9B6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7680616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024187"/>
    <w:multiLevelType w:val="hybridMultilevel"/>
    <w:tmpl w:val="616CC716"/>
    <w:lvl w:ilvl="0" w:tplc="51BCF95C">
      <w:start w:val="1"/>
      <w:numFmt w:val="decimal"/>
      <w:lvlText w:val="%1."/>
      <w:lvlJc w:val="left"/>
      <w:pPr>
        <w:ind w:left="360" w:hanging="360"/>
      </w:pPr>
      <w:rPr>
        <w:rFonts w:hint="default" w:ascii="Aptos,Segoe UI" w:hAnsi="Aptos,Segoe UI"/>
      </w:rPr>
    </w:lvl>
    <w:lvl w:ilvl="1" w:tplc="DBBA28A6">
      <w:start w:val="1"/>
      <w:numFmt w:val="lowerLetter"/>
      <w:lvlText w:val="%2."/>
      <w:lvlJc w:val="left"/>
      <w:pPr>
        <w:ind w:left="1440" w:hanging="360"/>
      </w:pPr>
    </w:lvl>
    <w:lvl w:ilvl="2" w:tplc="CE067C9A">
      <w:start w:val="1"/>
      <w:numFmt w:val="lowerRoman"/>
      <w:lvlText w:val="%3."/>
      <w:lvlJc w:val="right"/>
      <w:pPr>
        <w:ind w:left="2160" w:hanging="180"/>
      </w:pPr>
    </w:lvl>
    <w:lvl w:ilvl="3" w:tplc="80FEEE9E">
      <w:start w:val="1"/>
      <w:numFmt w:val="decimal"/>
      <w:lvlText w:val="%4."/>
      <w:lvlJc w:val="left"/>
      <w:pPr>
        <w:ind w:left="2880" w:hanging="360"/>
      </w:pPr>
    </w:lvl>
    <w:lvl w:ilvl="4" w:tplc="D8F019D4">
      <w:start w:val="1"/>
      <w:numFmt w:val="lowerLetter"/>
      <w:lvlText w:val="%5."/>
      <w:lvlJc w:val="left"/>
      <w:pPr>
        <w:ind w:left="3600" w:hanging="360"/>
      </w:pPr>
    </w:lvl>
    <w:lvl w:ilvl="5" w:tplc="611E47D4">
      <w:start w:val="1"/>
      <w:numFmt w:val="lowerRoman"/>
      <w:lvlText w:val="%6."/>
      <w:lvlJc w:val="right"/>
      <w:pPr>
        <w:ind w:left="4320" w:hanging="180"/>
      </w:pPr>
    </w:lvl>
    <w:lvl w:ilvl="6" w:tplc="17A42DD6">
      <w:start w:val="1"/>
      <w:numFmt w:val="decimal"/>
      <w:lvlText w:val="%7."/>
      <w:lvlJc w:val="left"/>
      <w:pPr>
        <w:ind w:left="5040" w:hanging="360"/>
      </w:pPr>
    </w:lvl>
    <w:lvl w:ilvl="7" w:tplc="E58E0134">
      <w:start w:val="1"/>
      <w:numFmt w:val="lowerLetter"/>
      <w:lvlText w:val="%8."/>
      <w:lvlJc w:val="left"/>
      <w:pPr>
        <w:ind w:left="5760" w:hanging="360"/>
      </w:pPr>
    </w:lvl>
    <w:lvl w:ilvl="8" w:tplc="8E26D96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19E"/>
    <w:multiLevelType w:val="hybridMultilevel"/>
    <w:tmpl w:val="935480A6"/>
    <w:lvl w:ilvl="0" w:tplc="F0965ED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DCC64C1C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4064ADC6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1A7451A6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CC42961A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102E067C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1F9E5822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A2263642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A4E484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AD3605"/>
    <w:multiLevelType w:val="hybridMultilevel"/>
    <w:tmpl w:val="275C3CEC"/>
    <w:lvl w:ilvl="0" w:tplc="8FC6006A">
      <w:start w:val="2"/>
      <w:numFmt w:val="decimal"/>
      <w:lvlText w:val="%1."/>
      <w:lvlJc w:val="left"/>
      <w:pPr>
        <w:ind w:left="360" w:hanging="360"/>
      </w:pPr>
      <w:rPr>
        <w:rFonts w:hint="default" w:ascii="Aptos" w:hAnsi="Aptos"/>
      </w:rPr>
    </w:lvl>
    <w:lvl w:ilvl="1" w:tplc="2FFA1702">
      <w:start w:val="1"/>
      <w:numFmt w:val="lowerLetter"/>
      <w:lvlText w:val="%2."/>
      <w:lvlJc w:val="left"/>
      <w:pPr>
        <w:ind w:left="1440" w:hanging="360"/>
      </w:pPr>
    </w:lvl>
    <w:lvl w:ilvl="2" w:tplc="F6E44038">
      <w:start w:val="1"/>
      <w:numFmt w:val="lowerRoman"/>
      <w:lvlText w:val="%3."/>
      <w:lvlJc w:val="right"/>
      <w:pPr>
        <w:ind w:left="2160" w:hanging="180"/>
      </w:pPr>
    </w:lvl>
    <w:lvl w:ilvl="3" w:tplc="1D024754">
      <w:start w:val="1"/>
      <w:numFmt w:val="decimal"/>
      <w:lvlText w:val="%4."/>
      <w:lvlJc w:val="left"/>
      <w:pPr>
        <w:ind w:left="2880" w:hanging="360"/>
      </w:pPr>
    </w:lvl>
    <w:lvl w:ilvl="4" w:tplc="C15EABDC">
      <w:start w:val="1"/>
      <w:numFmt w:val="lowerLetter"/>
      <w:lvlText w:val="%5."/>
      <w:lvlJc w:val="left"/>
      <w:pPr>
        <w:ind w:left="3600" w:hanging="360"/>
      </w:pPr>
    </w:lvl>
    <w:lvl w:ilvl="5" w:tplc="91B6914A">
      <w:start w:val="1"/>
      <w:numFmt w:val="lowerRoman"/>
      <w:lvlText w:val="%6."/>
      <w:lvlJc w:val="right"/>
      <w:pPr>
        <w:ind w:left="4320" w:hanging="180"/>
      </w:pPr>
    </w:lvl>
    <w:lvl w:ilvl="6" w:tplc="25C8C792">
      <w:start w:val="1"/>
      <w:numFmt w:val="decimal"/>
      <w:lvlText w:val="%7."/>
      <w:lvlJc w:val="left"/>
      <w:pPr>
        <w:ind w:left="5040" w:hanging="360"/>
      </w:pPr>
    </w:lvl>
    <w:lvl w:ilvl="7" w:tplc="9E8CF388">
      <w:start w:val="1"/>
      <w:numFmt w:val="lowerLetter"/>
      <w:lvlText w:val="%8."/>
      <w:lvlJc w:val="left"/>
      <w:pPr>
        <w:ind w:left="5760" w:hanging="360"/>
      </w:pPr>
    </w:lvl>
    <w:lvl w:ilvl="8" w:tplc="6F14F51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19C00"/>
    <w:multiLevelType w:val="hybridMultilevel"/>
    <w:tmpl w:val="47DA0ABA"/>
    <w:lvl w:ilvl="0" w:tplc="F5C8AB48">
      <w:start w:val="1"/>
      <w:numFmt w:val="decimal"/>
      <w:lvlText w:val="%1."/>
      <w:lvlJc w:val="left"/>
      <w:pPr>
        <w:ind w:left="360" w:hanging="360"/>
      </w:pPr>
      <w:rPr>
        <w:rFonts w:hint="default" w:ascii="Aptos,Calibri" w:hAnsi="Aptos,Calibri"/>
      </w:rPr>
    </w:lvl>
    <w:lvl w:ilvl="1" w:tplc="82B4AF9C">
      <w:start w:val="1"/>
      <w:numFmt w:val="lowerLetter"/>
      <w:lvlText w:val="%2."/>
      <w:lvlJc w:val="left"/>
      <w:pPr>
        <w:ind w:left="1440" w:hanging="360"/>
      </w:pPr>
    </w:lvl>
    <w:lvl w:ilvl="2" w:tplc="A3D4A022">
      <w:start w:val="1"/>
      <w:numFmt w:val="lowerRoman"/>
      <w:lvlText w:val="%3."/>
      <w:lvlJc w:val="right"/>
      <w:pPr>
        <w:ind w:left="2160" w:hanging="180"/>
      </w:pPr>
    </w:lvl>
    <w:lvl w:ilvl="3" w:tplc="DADA9FEE">
      <w:start w:val="1"/>
      <w:numFmt w:val="decimal"/>
      <w:lvlText w:val="%4."/>
      <w:lvlJc w:val="left"/>
      <w:pPr>
        <w:ind w:left="2880" w:hanging="360"/>
      </w:pPr>
    </w:lvl>
    <w:lvl w:ilvl="4" w:tplc="17BA828A">
      <w:start w:val="1"/>
      <w:numFmt w:val="lowerLetter"/>
      <w:lvlText w:val="%5."/>
      <w:lvlJc w:val="left"/>
      <w:pPr>
        <w:ind w:left="3600" w:hanging="360"/>
      </w:pPr>
    </w:lvl>
    <w:lvl w:ilvl="5" w:tplc="8898D7EC">
      <w:start w:val="1"/>
      <w:numFmt w:val="lowerRoman"/>
      <w:lvlText w:val="%6."/>
      <w:lvlJc w:val="right"/>
      <w:pPr>
        <w:ind w:left="4320" w:hanging="180"/>
      </w:pPr>
    </w:lvl>
    <w:lvl w:ilvl="6" w:tplc="020A9562">
      <w:start w:val="1"/>
      <w:numFmt w:val="decimal"/>
      <w:lvlText w:val="%7."/>
      <w:lvlJc w:val="left"/>
      <w:pPr>
        <w:ind w:left="5040" w:hanging="360"/>
      </w:pPr>
    </w:lvl>
    <w:lvl w:ilvl="7" w:tplc="73560E32">
      <w:start w:val="1"/>
      <w:numFmt w:val="lowerLetter"/>
      <w:lvlText w:val="%8."/>
      <w:lvlJc w:val="left"/>
      <w:pPr>
        <w:ind w:left="5760" w:hanging="360"/>
      </w:pPr>
    </w:lvl>
    <w:lvl w:ilvl="8" w:tplc="E03A8A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50F56"/>
    <w:multiLevelType w:val="hybridMultilevel"/>
    <w:tmpl w:val="259AFF08"/>
    <w:lvl w:ilvl="0" w:tplc="8F46DDA8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CFA33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3A2D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CE62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84C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E30FD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AA57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E0F2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061D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 w16cid:durableId="1515000180">
    <w:abstractNumId w:val="7"/>
  </w:num>
  <w:num w:numId="2" w16cid:durableId="1437479794">
    <w:abstractNumId w:val="3"/>
  </w:num>
  <w:num w:numId="3" w16cid:durableId="627206086">
    <w:abstractNumId w:val="5"/>
  </w:num>
  <w:num w:numId="4" w16cid:durableId="190723219">
    <w:abstractNumId w:val="1"/>
  </w:num>
  <w:num w:numId="5" w16cid:durableId="1227373910">
    <w:abstractNumId w:val="0"/>
  </w:num>
  <w:num w:numId="6" w16cid:durableId="392655493">
    <w:abstractNumId w:val="2"/>
  </w:num>
  <w:num w:numId="7" w16cid:durableId="226065655">
    <w:abstractNumId w:val="4"/>
  </w:num>
  <w:num w:numId="8" w16cid:durableId="16779175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lstra-2, E.H. (Eva)">
    <w15:presenceInfo w15:providerId="AD" w15:userId="S::e.h.brilstra@umcutrecht.nl::249f978d-608d-4b17-be62-3740ee6b3fc7"/>
  </w15:person>
  <w15:person w15:author="Jansen-1, F.E. (Floor)">
    <w15:presenceInfo w15:providerId="AD" w15:userId="S::f.e.jansen@umcutrecht.nl::2a3ec496-892b-404a-9048-ac0c300e8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926DD9"/>
    <w:rsid w:val="002442B9"/>
    <w:rsid w:val="00450D56"/>
    <w:rsid w:val="006D31AF"/>
    <w:rsid w:val="006D48C7"/>
    <w:rsid w:val="00790AD1"/>
    <w:rsid w:val="008815B0"/>
    <w:rsid w:val="00973267"/>
    <w:rsid w:val="00B94081"/>
    <w:rsid w:val="00F2346F"/>
    <w:rsid w:val="00FD4B7D"/>
    <w:rsid w:val="03E5DF08"/>
    <w:rsid w:val="0724283E"/>
    <w:rsid w:val="098FF1EE"/>
    <w:rsid w:val="0B6E7E12"/>
    <w:rsid w:val="0B6FAB68"/>
    <w:rsid w:val="0E0037FD"/>
    <w:rsid w:val="0E0FB01C"/>
    <w:rsid w:val="0E8DFA0A"/>
    <w:rsid w:val="10CFD90F"/>
    <w:rsid w:val="12445D31"/>
    <w:rsid w:val="148B90E8"/>
    <w:rsid w:val="15535429"/>
    <w:rsid w:val="17926DD9"/>
    <w:rsid w:val="19E3CA32"/>
    <w:rsid w:val="1B1F2431"/>
    <w:rsid w:val="1BAB00D2"/>
    <w:rsid w:val="1D25CA99"/>
    <w:rsid w:val="1D6BE57C"/>
    <w:rsid w:val="1FFA53EC"/>
    <w:rsid w:val="21F29FD5"/>
    <w:rsid w:val="222BA5BE"/>
    <w:rsid w:val="23934D49"/>
    <w:rsid w:val="254F7788"/>
    <w:rsid w:val="25E7C30D"/>
    <w:rsid w:val="2748782A"/>
    <w:rsid w:val="29DEDA46"/>
    <w:rsid w:val="2CF371B5"/>
    <w:rsid w:val="2D23B3F3"/>
    <w:rsid w:val="30068EAA"/>
    <w:rsid w:val="34400900"/>
    <w:rsid w:val="35D366E8"/>
    <w:rsid w:val="3699857B"/>
    <w:rsid w:val="3B67FFAE"/>
    <w:rsid w:val="3BD1A7E8"/>
    <w:rsid w:val="3C86CF7E"/>
    <w:rsid w:val="3E4DD260"/>
    <w:rsid w:val="3F4B8458"/>
    <w:rsid w:val="3F589CE5"/>
    <w:rsid w:val="42C973E1"/>
    <w:rsid w:val="42CEA3C8"/>
    <w:rsid w:val="43609196"/>
    <w:rsid w:val="46062001"/>
    <w:rsid w:val="47291345"/>
    <w:rsid w:val="4915261C"/>
    <w:rsid w:val="4B9EBBA9"/>
    <w:rsid w:val="4FC16C86"/>
    <w:rsid w:val="5009F058"/>
    <w:rsid w:val="51CA941B"/>
    <w:rsid w:val="51F6AD9F"/>
    <w:rsid w:val="5422C6FE"/>
    <w:rsid w:val="572366AE"/>
    <w:rsid w:val="5C7BEDE5"/>
    <w:rsid w:val="5CF369B8"/>
    <w:rsid w:val="5D55E4E6"/>
    <w:rsid w:val="5E12A7E3"/>
    <w:rsid w:val="60B14DCE"/>
    <w:rsid w:val="61A29838"/>
    <w:rsid w:val="61A7104B"/>
    <w:rsid w:val="62B5B890"/>
    <w:rsid w:val="62B87814"/>
    <w:rsid w:val="6413074F"/>
    <w:rsid w:val="66C5E4F9"/>
    <w:rsid w:val="67537E5E"/>
    <w:rsid w:val="67CA5027"/>
    <w:rsid w:val="69D9B9EC"/>
    <w:rsid w:val="6A3FEB08"/>
    <w:rsid w:val="6C2F4EB3"/>
    <w:rsid w:val="6E7FC93D"/>
    <w:rsid w:val="709F2CFA"/>
    <w:rsid w:val="747996EE"/>
    <w:rsid w:val="779906D5"/>
    <w:rsid w:val="7961644C"/>
    <w:rsid w:val="7AB17666"/>
    <w:rsid w:val="7D9A3FC1"/>
    <w:rsid w:val="7E28E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6DD9"/>
  <w15:chartTrackingRefBased/>
  <w15:docId w15:val="{FBB111D0-74D4-4E86-B7FF-51572F6C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rPr>
      <w:rFonts w:eastAsiaTheme="majorEastAsia" w:cstheme="majorBidi"/>
      <w:color w:val="272727" w:themeColor="text1" w:themeTint="D8"/>
    </w:rPr>
  </w:style>
  <w:style w:type="character" w:styleId="TitelChar" w:customStyle="1">
    <w:name w:val="Titel Char"/>
    <w:basedOn w:val="Standaardalinea-lettertype"/>
    <w:link w:val="Titel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el">
    <w:name w:val="Title"/>
    <w:basedOn w:val="Standaard"/>
    <w:next w:val="Standaard"/>
    <w:link w:val="Titel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OndertitelChar" w:customStyle="1">
    <w:name w:val="Ondertitel Char"/>
    <w:basedOn w:val="Standaardalinea-lettertype"/>
    <w:link w:val="Ond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ievebenadrukking">
    <w:name w:val="Intense Emphasis"/>
    <w:basedOn w:val="Standaardalinea-lettertype"/>
    <w:uiPriority w:val="21"/>
    <w:qFormat/>
    <w:rPr>
      <w:i/>
      <w:iCs/>
      <w:color w:val="0F4761" w:themeColor="accent1" w:themeShade="BF"/>
    </w:rPr>
  </w:style>
  <w:style w:type="character" w:styleId="CitaatChar" w:customStyle="1">
    <w:name w:val="Citaat Char"/>
    <w:basedOn w:val="Standaardalinea-lettertype"/>
    <w:link w:val="Citaat"/>
    <w:uiPriority w:val="29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jstalinea">
    <w:name w:val="List Paragraph"/>
    <w:basedOn w:val="Standaard"/>
    <w:uiPriority w:val="34"/>
    <w:qFormat/>
    <w:rsid w:val="6A3FEB08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6A3FEB08"/>
    <w:rPr>
      <w:color w:val="467886"/>
      <w:u w:val="single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6D48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D48C7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6D48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D48C7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6D48C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D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8/08/relationships/commentsExtensible" Target="commentsExtensible.xml" Id="rId8" /><Relationship Type="http://schemas.openxmlformats.org/officeDocument/2006/relationships/settings" Target="settings.xml" Id="rId3" /><Relationship Type="http://schemas.microsoft.com/office/2016/09/relationships/commentsIds" Target="commentsId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commentsExtended" Target="commentsExtended.xml" Id="rId6" /><Relationship Type="http://schemas.openxmlformats.org/officeDocument/2006/relationships/theme" Target="theme/theme1.xml" Id="rId11" /><Relationship Type="http://schemas.openxmlformats.org/officeDocument/2006/relationships/comments" Target="comment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doi.org/10.1016/j.drudis.2023.103688" TargetMode="External" Id="R42e9432ddd9c4d7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Defelippe Diaz de Espada-2, V.M. (Victoria)</dc:creator>
  <keywords/>
  <dc:description/>
  <lastModifiedBy>Defelippe Diaz de Espada-2, V.M. (Victoria)</lastModifiedBy>
  <revision>4</revision>
  <dcterms:created xsi:type="dcterms:W3CDTF">2025-08-08T11:48:00.0000000Z</dcterms:created>
  <dcterms:modified xsi:type="dcterms:W3CDTF">2025-09-11T20:21:25.6229147Z</dcterms:modified>
</coreProperties>
</file>